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100</w:t>
      </w:r>
      <w:r>
        <w:rPr>
          <w:rFonts w:ascii="Arial" w:hAnsi="Arial" w:eastAsia="宋体" w:cs="Arial"/>
          <w:b/>
          <w:color w:val="auto"/>
          <w:sz w:val="24"/>
          <w:lang w:eastAsia="zh-CN"/>
        </w:rPr>
        <w:t>-e</w:t>
      </w:r>
      <w:r>
        <w:rPr>
          <w:rFonts w:ascii="Arial" w:hAnsi="Arial" w:eastAsia="MS Mincho"/>
          <w:b/>
          <w:color w:val="auto"/>
          <w:sz w:val="24"/>
        </w:rPr>
        <w:tab/>
      </w:r>
      <w:r>
        <w:rPr>
          <w:rFonts w:hint="eastAsia" w:ascii="Arial" w:hAnsi="Arial"/>
          <w:b/>
          <w:color w:val="auto"/>
          <w:sz w:val="24"/>
          <w:lang w:eastAsia="zh-CN"/>
        </w:rPr>
        <w:t>R4-2113216</w:t>
      </w:r>
      <w:bookmarkStart w:id="2" w:name="_GoBack"/>
      <w:bookmarkEnd w:id="2"/>
    </w:p>
    <w:p>
      <w:pPr>
        <w:tabs>
          <w:tab w:val="left" w:pos="3106"/>
          <w:tab w:val="center" w:pos="4536"/>
          <w:tab w:val="right" w:pos="9072"/>
        </w:tabs>
        <w:jc w:val="both"/>
        <w:rPr>
          <w:rFonts w:ascii="Arial" w:hAnsi="Arial" w:eastAsia="宋体"/>
          <w:b/>
          <w:color w:val="auto"/>
          <w:sz w:val="24"/>
          <w:lang w:val="en-GB" w:eastAsia="zh-CN"/>
        </w:rPr>
      </w:pPr>
      <w:r>
        <w:rPr>
          <w:rFonts w:ascii="Arial" w:hAnsi="Arial" w:eastAsia="宋体"/>
          <w:b/>
          <w:color w:val="auto"/>
          <w:sz w:val="24"/>
          <w:lang w:eastAsia="zh-CN"/>
        </w:rPr>
        <w:t xml:space="preserve">Electronic Meeting, </w:t>
      </w:r>
      <w:r>
        <w:rPr>
          <w:rFonts w:hint="eastAsia" w:ascii="Arial" w:hAnsi="Arial" w:eastAsia="宋体"/>
          <w:b/>
          <w:color w:val="auto"/>
          <w:sz w:val="24"/>
          <w:lang w:val="en-US" w:eastAsia="zh-CN"/>
        </w:rPr>
        <w:t>16</w:t>
      </w:r>
      <w:r>
        <w:rPr>
          <w:rFonts w:ascii="Arial" w:hAnsi="Arial" w:eastAsia="宋体"/>
          <w:b/>
          <w:color w:val="auto"/>
          <w:sz w:val="24"/>
          <w:vertAlign w:val="superscript"/>
          <w:lang w:eastAsia="zh-CN"/>
        </w:rPr>
        <w:t>th</w:t>
      </w:r>
      <w:r>
        <w:rPr>
          <w:rFonts w:ascii="Arial" w:hAnsi="Arial" w:eastAsia="宋体"/>
          <w:b/>
          <w:color w:val="auto"/>
          <w:sz w:val="24"/>
          <w:lang w:eastAsia="zh-CN"/>
        </w:rPr>
        <w:t xml:space="preserve"> - </w:t>
      </w:r>
      <w:r>
        <w:rPr>
          <w:rFonts w:hint="eastAsia" w:ascii="Arial" w:hAnsi="Arial" w:eastAsia="宋体"/>
          <w:b/>
          <w:color w:val="auto"/>
          <w:sz w:val="24"/>
          <w:lang w:val="en-US" w:eastAsia="zh-CN"/>
        </w:rPr>
        <w:t>27</w:t>
      </w:r>
      <w:r>
        <w:rPr>
          <w:rFonts w:ascii="Arial" w:hAnsi="Arial" w:eastAsia="宋体"/>
          <w:b/>
          <w:color w:val="auto"/>
          <w:sz w:val="24"/>
          <w:vertAlign w:val="superscript"/>
          <w:lang w:eastAsia="zh-CN"/>
        </w:rPr>
        <w:t>th</w:t>
      </w:r>
      <w:r>
        <w:rPr>
          <w:rFonts w:ascii="Arial" w:hAnsi="Arial" w:eastAsia="宋体"/>
          <w:b/>
          <w:color w:val="auto"/>
          <w:sz w:val="24"/>
          <w:lang w:eastAsia="zh-CN"/>
        </w:rPr>
        <w:t xml:space="preserve"> </w:t>
      </w:r>
      <w:r>
        <w:rPr>
          <w:rFonts w:hint="eastAsia" w:ascii="Arial" w:hAnsi="Arial" w:eastAsia="宋体"/>
          <w:b/>
          <w:color w:val="auto"/>
          <w:sz w:val="24"/>
          <w:lang w:val="en-US" w:eastAsia="zh-CN"/>
        </w:rPr>
        <w:t>Aug</w:t>
      </w:r>
      <w:r>
        <w:rPr>
          <w:rFonts w:ascii="Arial" w:hAnsi="Arial" w:eastAsia="宋体"/>
          <w:b/>
          <w:color w:val="auto"/>
          <w:sz w:val="24"/>
          <w:lang w:eastAsia="zh-CN"/>
        </w:rPr>
        <w:t>, 2021</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Timing Requirements for HST FR2</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9.9.4.4</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3"/>
        <w:tabs>
          <w:tab w:val="left" w:pos="226"/>
          <w:tab w:val="left" w:pos="284"/>
          <w:tab w:val="left" w:pos="5103"/>
        </w:tabs>
        <w:snapToGrid w:val="0"/>
        <w:spacing w:before="156" w:beforeLines="50"/>
        <w:rPr>
          <w:rFonts w:hint="default" w:eastAsia="宋体"/>
          <w:color w:val="auto"/>
          <w:sz w:val="21"/>
          <w:szCs w:val="21"/>
          <w:lang w:val="en-US" w:eastAsia="zh-CN"/>
        </w:rPr>
      </w:pPr>
      <w:r>
        <w:rPr>
          <w:rFonts w:hint="default" w:eastAsia="宋体"/>
          <w:color w:val="auto"/>
          <w:sz w:val="21"/>
          <w:szCs w:val="21"/>
          <w:lang w:val="en-US" w:eastAsia="zh-CN"/>
        </w:rPr>
        <w:t xml:space="preserve">In </w:t>
      </w:r>
      <w:r>
        <w:rPr>
          <w:rFonts w:hint="eastAsia" w:eastAsia="宋体"/>
          <w:color w:val="auto"/>
          <w:sz w:val="21"/>
          <w:szCs w:val="21"/>
          <w:lang w:val="en-US" w:eastAsia="zh-CN"/>
        </w:rPr>
        <w:t>the last meeting, a way forward on RRM for NR FR2 HST was approved in [1]:</w:t>
      </w:r>
      <w:r>
        <w:rPr>
          <w:rFonts w:hint="default" w:eastAsia="宋体"/>
          <w:color w:val="auto"/>
          <w:sz w:val="21"/>
          <w:szCs w:val="21"/>
          <w:lang w:val="en-US" w:eastAsia="zh-CN"/>
        </w:rPr>
        <w:t xml:space="preserve">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pStyle w:val="15"/>
              <w:keepNext w:val="0"/>
              <w:keepLines w:val="0"/>
              <w:pageBreakBefore w:val="0"/>
              <w:widowControl/>
              <w:numPr>
                <w:ilvl w:val="1"/>
                <w:numId w:val="4"/>
              </w:numPr>
              <w:kinsoku/>
              <w:wordWrap/>
              <w:overflowPunct/>
              <w:topLinePunct w:val="0"/>
              <w:autoSpaceDE/>
              <w:autoSpaceDN/>
              <w:bidi w:val="0"/>
              <w:adjustRightInd/>
              <w:snapToGrid/>
              <w:spacing w:before="0" w:beforeAutospacing="0" w:after="0" w:afterAutospacing="0"/>
              <w:ind w:left="317" w:hanging="357"/>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Autonomous timing adjust step Tq for FR2 in high-speed scenario is [4.5]Ts</w:t>
            </w:r>
          </w:p>
          <w:p>
            <w:pPr>
              <w:pStyle w:val="15"/>
              <w:keepNext w:val="0"/>
              <w:keepLines w:val="0"/>
              <w:pageBreakBefore w:val="0"/>
              <w:widowControl/>
              <w:numPr>
                <w:ilvl w:val="1"/>
                <w:numId w:val="4"/>
              </w:numPr>
              <w:kinsoku/>
              <w:wordWrap/>
              <w:overflowPunct/>
              <w:topLinePunct w:val="0"/>
              <w:autoSpaceDE/>
              <w:autoSpaceDN/>
              <w:bidi w:val="0"/>
              <w:adjustRightInd/>
              <w:snapToGrid/>
              <w:spacing w:before="0" w:beforeAutospacing="0" w:after="0" w:afterAutospacing="0"/>
              <w:ind w:left="317" w:hanging="357"/>
              <w:textAlignment w:val="auto"/>
              <w:rPr>
                <w:rFonts w:hint="default" w:eastAsia="宋体"/>
                <w:color w:val="auto"/>
                <w:sz w:val="21"/>
                <w:szCs w:val="21"/>
                <w:lang w:val="en-US" w:eastAsia="zh-CN"/>
              </w:rPr>
            </w:pPr>
            <w:r>
              <w:rPr>
                <w:rFonts w:hint="default" w:ascii="Times New Roman" w:hAnsi="Times New Roman" w:cs="Times New Roman"/>
                <w:color w:val="auto"/>
                <w:sz w:val="20"/>
                <w:szCs w:val="20"/>
                <w:lang w:val="en-US" w:eastAsia="zh-CN"/>
              </w:rPr>
              <w:t>FFS possible solutions and RRM impacts of large propagation delay difference:</w:t>
            </w:r>
          </w:p>
          <w:p>
            <w:pPr>
              <w:numPr>
                <w:ilvl w:val="0"/>
                <w:numId w:val="5"/>
              </w:numPr>
              <w:tabs>
                <w:tab w:val="clear" w:pos="-420"/>
              </w:tabs>
              <w:ind w:left="-420" w:leftChars="0" w:firstLine="840" w:firstLineChars="0"/>
              <w:rPr>
                <w:rFonts w:hint="default" w:cs="Times New Roman"/>
                <w:sz w:val="20"/>
                <w:szCs w:val="20"/>
                <w:vertAlign w:val="baseline"/>
                <w:lang w:val="en-US" w:eastAsia="zh-CN"/>
              </w:rPr>
            </w:pPr>
            <w:r>
              <w:rPr>
                <w:rFonts w:hint="default" w:cs="Times New Roman"/>
                <w:sz w:val="20"/>
                <w:szCs w:val="20"/>
                <w:vertAlign w:val="baseline"/>
                <w:lang w:val="en-US" w:eastAsia="zh-CN"/>
              </w:rPr>
              <w:t>Solution 1: One-time large TA adjustment</w:t>
            </w:r>
          </w:p>
          <w:p>
            <w:pPr>
              <w:numPr>
                <w:ilvl w:val="0"/>
                <w:numId w:val="5"/>
              </w:numPr>
              <w:tabs>
                <w:tab w:val="clear" w:pos="-420"/>
              </w:tabs>
              <w:ind w:left="-420" w:leftChars="0" w:firstLine="840" w:firstLineChars="0"/>
              <w:rPr>
                <w:rFonts w:hint="default" w:cs="Times New Roman"/>
                <w:sz w:val="20"/>
                <w:szCs w:val="20"/>
                <w:vertAlign w:val="baseline"/>
                <w:lang w:val="en-US" w:eastAsia="zh-CN"/>
              </w:rPr>
            </w:pPr>
            <w:r>
              <w:rPr>
                <w:rFonts w:hint="default" w:cs="Times New Roman"/>
                <w:sz w:val="20"/>
                <w:szCs w:val="20"/>
                <w:vertAlign w:val="baseline"/>
                <w:lang w:val="en-US" w:eastAsia="zh-CN"/>
              </w:rPr>
              <w:t>Solution 2: NW-based pre-compensation of different propagation delays</w:t>
            </w:r>
          </w:p>
          <w:p>
            <w:pPr>
              <w:numPr>
                <w:ilvl w:val="0"/>
                <w:numId w:val="5"/>
              </w:numPr>
              <w:tabs>
                <w:tab w:val="clear" w:pos="-420"/>
              </w:tabs>
              <w:ind w:left="-420" w:leftChars="0" w:firstLine="840" w:firstLineChars="0"/>
              <w:rPr>
                <w:rFonts w:hint="default" w:cs="Times New Roman"/>
                <w:sz w:val="20"/>
                <w:szCs w:val="20"/>
                <w:vertAlign w:val="baseline"/>
                <w:lang w:val="en-US" w:eastAsia="zh-CN"/>
              </w:rPr>
            </w:pPr>
            <w:r>
              <w:rPr>
                <w:rFonts w:hint="default" w:cs="Times New Roman"/>
                <w:sz w:val="20"/>
                <w:szCs w:val="20"/>
                <w:vertAlign w:val="baseline"/>
                <w:lang w:val="en-US" w:eastAsia="zh-CN"/>
              </w:rPr>
              <w:t>Solution 3(a): Only use bi-directional with Scheme-1, i.e., don’t use uni-directional; and</w:t>
            </w:r>
          </w:p>
          <w:p>
            <w:pPr>
              <w:numPr>
                <w:ilvl w:val="0"/>
                <w:numId w:val="0"/>
              </w:numPr>
              <w:ind w:left="420" w:leftChars="0"/>
              <w:rPr>
                <w:rFonts w:hint="default" w:cs="Times New Roman"/>
                <w:sz w:val="20"/>
                <w:szCs w:val="20"/>
                <w:vertAlign w:val="baseline"/>
                <w:lang w:val="en-US" w:eastAsia="zh-CN"/>
              </w:rPr>
            </w:pPr>
            <w:r>
              <w:rPr>
                <w:rFonts w:hint="default" w:cs="Times New Roman"/>
                <w:sz w:val="20"/>
                <w:szCs w:val="20"/>
                <w:vertAlign w:val="baseline"/>
                <w:lang w:val="en-US" w:eastAsia="zh-CN"/>
              </w:rPr>
              <w:t xml:space="preserve"> </w:t>
            </w:r>
            <w:r>
              <w:rPr>
                <w:rFonts w:hint="eastAsia" w:cs="Times New Roman"/>
                <w:sz w:val="20"/>
                <w:szCs w:val="20"/>
                <w:vertAlign w:val="baseline"/>
                <w:lang w:val="en-US" w:eastAsia="zh-CN"/>
              </w:rPr>
              <w:t xml:space="preserve">   </w:t>
            </w:r>
            <w:r>
              <w:rPr>
                <w:rFonts w:hint="default" w:cs="Times New Roman"/>
                <w:sz w:val="20"/>
                <w:szCs w:val="20"/>
                <w:vertAlign w:val="baseline"/>
                <w:lang w:val="en-US" w:eastAsia="zh-CN"/>
              </w:rPr>
              <w:t>don’t use bi-directional with Scheme-2/3.</w:t>
            </w:r>
          </w:p>
          <w:p>
            <w:pPr>
              <w:numPr>
                <w:ilvl w:val="0"/>
                <w:numId w:val="5"/>
              </w:numPr>
              <w:tabs>
                <w:tab w:val="clear" w:pos="-420"/>
              </w:tabs>
              <w:ind w:left="-420" w:leftChars="0" w:firstLine="840" w:firstLineChars="0"/>
              <w:rPr>
                <w:rFonts w:hint="default" w:cs="Times New Roman"/>
                <w:sz w:val="20"/>
                <w:szCs w:val="20"/>
                <w:vertAlign w:val="baseline"/>
                <w:lang w:val="en-US" w:eastAsia="zh-CN"/>
              </w:rPr>
            </w:pPr>
            <w:r>
              <w:rPr>
                <w:rFonts w:hint="default" w:cs="Times New Roman"/>
                <w:sz w:val="20"/>
                <w:szCs w:val="20"/>
                <w:vertAlign w:val="baseline"/>
                <w:lang w:val="en-US" w:eastAsia="zh-CN"/>
              </w:rPr>
              <w:t>Solution 3(b): Bi-directional deployment with interruption allowed by following Scheme-2</w:t>
            </w:r>
          </w:p>
          <w:p>
            <w:pPr>
              <w:numPr>
                <w:ilvl w:val="0"/>
                <w:numId w:val="0"/>
              </w:numPr>
              <w:ind w:left="420" w:leftChars="0" w:firstLine="400" w:firstLineChars="200"/>
              <w:rPr>
                <w:rFonts w:hint="default" w:cs="Times New Roman"/>
                <w:sz w:val="20"/>
                <w:szCs w:val="20"/>
                <w:vertAlign w:val="baseline"/>
                <w:lang w:val="en-US" w:eastAsia="zh-CN"/>
              </w:rPr>
            </w:pPr>
            <w:r>
              <w:rPr>
                <w:rFonts w:hint="default" w:cs="Times New Roman"/>
                <w:sz w:val="20"/>
                <w:szCs w:val="20"/>
                <w:vertAlign w:val="baseline"/>
                <w:lang w:val="en-US" w:eastAsia="zh-CN"/>
              </w:rPr>
              <w:t xml:space="preserve"> but no dedicated beam for coverage hole from neighboring RRH.  </w:t>
            </w:r>
          </w:p>
          <w:p>
            <w:pPr>
              <w:numPr>
                <w:ilvl w:val="0"/>
                <w:numId w:val="5"/>
              </w:numPr>
              <w:tabs>
                <w:tab w:val="clear" w:pos="-420"/>
              </w:tabs>
              <w:ind w:left="-420" w:leftChars="0" w:firstLine="840" w:firstLineChars="0"/>
              <w:rPr>
                <w:rFonts w:hint="default" w:cs="Times New Roman"/>
                <w:sz w:val="20"/>
                <w:szCs w:val="20"/>
                <w:vertAlign w:val="baseline"/>
                <w:lang w:val="en-US" w:eastAsia="zh-CN"/>
              </w:rPr>
            </w:pPr>
            <w:r>
              <w:rPr>
                <w:rFonts w:hint="default" w:cs="Times New Roman"/>
                <w:sz w:val="20"/>
                <w:szCs w:val="20"/>
                <w:vertAlign w:val="baseline"/>
                <w:lang w:val="en-US" w:eastAsia="zh-CN"/>
              </w:rPr>
              <w:t>Solution 4: Uni-directional deployment with interruption allowed.</w:t>
            </w:r>
          </w:p>
          <w:p>
            <w:pPr>
              <w:numPr>
                <w:ilvl w:val="0"/>
                <w:numId w:val="5"/>
              </w:numPr>
              <w:tabs>
                <w:tab w:val="clear" w:pos="-420"/>
              </w:tabs>
              <w:ind w:left="-420" w:leftChars="0" w:firstLine="840" w:firstLineChars="0"/>
              <w:rPr>
                <w:rFonts w:hint="default" w:eastAsia="宋体"/>
                <w:color w:val="auto"/>
                <w:sz w:val="21"/>
                <w:szCs w:val="21"/>
                <w:lang w:val="en-US" w:eastAsia="zh-CN"/>
              </w:rPr>
            </w:pPr>
            <w:r>
              <w:rPr>
                <w:rFonts w:hint="default" w:cs="Times New Roman"/>
                <w:sz w:val="20"/>
                <w:szCs w:val="20"/>
                <w:vertAlign w:val="baseline"/>
                <w:lang w:val="en-US" w:eastAsia="zh-CN"/>
              </w:rPr>
              <w:t>Other solutions are not precluded</w:t>
            </w:r>
          </w:p>
          <w:p>
            <w:pPr>
              <w:numPr>
                <w:ilvl w:val="0"/>
                <w:numId w:val="5"/>
              </w:numPr>
              <w:tabs>
                <w:tab w:val="clear" w:pos="-420"/>
              </w:tabs>
              <w:ind w:left="-420" w:leftChars="0" w:firstLine="840" w:firstLineChars="0"/>
              <w:rPr>
                <w:rFonts w:hint="default" w:eastAsia="宋体"/>
                <w:color w:val="auto"/>
                <w:sz w:val="21"/>
                <w:szCs w:val="21"/>
                <w:lang w:val="en-US" w:eastAsia="zh-CN"/>
              </w:rPr>
            </w:pPr>
            <w:r>
              <w:rPr>
                <w:rFonts w:hint="default" w:cs="Times New Roman"/>
                <w:sz w:val="20"/>
                <w:szCs w:val="20"/>
                <w:vertAlign w:val="baseline"/>
                <w:lang w:val="en-US" w:eastAsia="zh-CN"/>
              </w:rPr>
              <w:t>FFS: Impact on SSB-based measurement accuracy (e.g., SS-RSRP)</w:t>
            </w:r>
          </w:p>
        </w:tc>
      </w:tr>
    </w:tbl>
    <w:p>
      <w:pPr>
        <w:widowControl w:val="0"/>
        <w:numPr>
          <w:ilvl w:val="0"/>
          <w:numId w:val="0"/>
        </w:numPr>
        <w:jc w:val="both"/>
        <w:rPr>
          <w:rFonts w:hint="default" w:ascii="Times New Roman" w:hAnsi="Times New Roman" w:eastAsia="宋体" w:cs="Times New Roman"/>
          <w:color w:val="auto"/>
          <w:sz w:val="20"/>
          <w:szCs w:val="20"/>
          <w:lang w:val="en-US" w:eastAsia="zh-CN" w:bidi="ar-SA"/>
        </w:rPr>
      </w:pPr>
      <w:r>
        <w:rPr>
          <w:rFonts w:hint="eastAsia" w:eastAsia="宋体"/>
          <w:color w:val="auto"/>
          <w:sz w:val="21"/>
          <w:szCs w:val="21"/>
          <w:lang w:val="en-US" w:eastAsia="zh-CN"/>
        </w:rPr>
        <w:t xml:space="preserve">After the discussion during 99 meeting, it is still suspended for the possible solutions and RRX impacts of large propagation delay difference. In this document, we provide our analysis focus on this issue.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widowControl w:val="0"/>
        <w:numPr>
          <w:ilvl w:val="0"/>
          <w:numId w:val="0"/>
        </w:numPr>
        <w:jc w:val="both"/>
        <w:rPr>
          <w:rFonts w:hint="eastAsia" w:eastAsia="宋体"/>
          <w:color w:val="auto"/>
          <w:sz w:val="21"/>
          <w:szCs w:val="21"/>
          <w:lang w:val="en-US" w:eastAsia="zh-CN"/>
        </w:rPr>
      </w:pPr>
      <w:r>
        <w:rPr>
          <w:rFonts w:hint="eastAsia" w:eastAsia="宋体"/>
          <w:color w:val="auto"/>
          <w:sz w:val="21"/>
          <w:szCs w:val="21"/>
          <w:lang w:val="en-US" w:eastAsia="zh-CN"/>
        </w:rPr>
        <w:t xml:space="preserve">For FR2 uni-directional scenario, with the movement of UE, the serving RRH would switch from RRH 1 to RRH 2. For the assumed separation distance Ds = 700m, the TA adjustment should be larger than 2us to cover the large propagation delay difference. The problem of the large propagation delay difference from two neighboring RRHs can impair the intra-cell measurement of non-serving beam measurement/report. To solve the problem of large propagation delay difference from two neighboring RRHs, five candidate solutions were discussed. </w:t>
      </w:r>
    </w:p>
    <w:p>
      <w:pPr>
        <w:widowControl w:val="0"/>
        <w:numPr>
          <w:ilvl w:val="0"/>
          <w:numId w:val="0"/>
        </w:numPr>
        <w:jc w:val="both"/>
        <w:rPr>
          <w:rFonts w:hint="eastAsia" w:cs="Times New Roman"/>
          <w:sz w:val="20"/>
          <w:szCs w:val="20"/>
          <w:lang w:val="en-US" w:eastAsia="zh-CN"/>
        </w:rPr>
      </w:pPr>
      <w:r>
        <w:rPr>
          <w:rFonts w:hint="eastAsia" w:cs="Times New Roman"/>
          <w:sz w:val="20"/>
          <w:szCs w:val="20"/>
          <w:lang w:val="en-US" w:eastAsia="zh-CN"/>
        </w:rPr>
        <w:t xml:space="preserve">For Solution 3(a), as shown in Figure 1 [2], using bi-directional scheme-1 can avoid neighboring RRHs propagation delay problem. However, it is still unclear how serious the </w:t>
      </w:r>
      <w:r>
        <w:t>large propagation delay difference from two neighboring RRHs</w:t>
      </w:r>
      <w:r>
        <w:rPr>
          <w:rFonts w:hint="eastAsia" w:cs="Times New Roman"/>
          <w:sz w:val="20"/>
          <w:szCs w:val="20"/>
          <w:lang w:val="en-US" w:eastAsia="zh-CN"/>
        </w:rPr>
        <w:t xml:space="preserve"> impacts the system performance, and whether other solution can effectively alleviate the impairment. So for the extreme solution such as 3(a), we remain FFS.</w:t>
      </w:r>
    </w:p>
    <w:p>
      <w:pPr>
        <w:widowControl w:val="0"/>
        <w:numPr>
          <w:ilvl w:val="0"/>
          <w:numId w:val="0"/>
        </w:numPr>
        <w:jc w:val="center"/>
      </w:pPr>
      <w:r>
        <w:drawing>
          <wp:inline distT="0" distB="0" distL="114300" distR="114300">
            <wp:extent cx="3448050" cy="1540510"/>
            <wp:effectExtent l="0" t="0" r="11430" b="0"/>
            <wp:docPr id="2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6"/>
                    <pic:cNvPicPr>
                      <a:picLocks noChangeAspect="1"/>
                    </pic:cNvPicPr>
                  </pic:nvPicPr>
                  <pic:blipFill>
                    <a:blip r:embed="rId5"/>
                    <a:stretch>
                      <a:fillRect/>
                    </a:stretch>
                  </pic:blipFill>
                  <pic:spPr>
                    <a:xfrm>
                      <a:off x="0" y="0"/>
                      <a:ext cx="3448050" cy="1540510"/>
                    </a:xfrm>
                    <a:prstGeom prst="rect">
                      <a:avLst/>
                    </a:prstGeom>
                  </pic:spPr>
                </pic:pic>
              </a:graphicData>
            </a:graphic>
          </wp:inline>
        </w:drawing>
      </w:r>
    </w:p>
    <w:p>
      <w:pPr>
        <w:widowControl w:val="0"/>
        <w:numPr>
          <w:ilvl w:val="0"/>
          <w:numId w:val="0"/>
        </w:numPr>
        <w:jc w:val="center"/>
        <w:rPr>
          <w:rFonts w:hint="default" w:eastAsia="宋体"/>
          <w:lang w:val="en-US" w:eastAsia="zh-CN"/>
        </w:rPr>
      </w:pPr>
      <w:r>
        <w:rPr>
          <w:rFonts w:hint="eastAsia" w:eastAsia="宋体"/>
          <w:lang w:val="en-US" w:eastAsia="zh-CN"/>
        </w:rPr>
        <w:t xml:space="preserve">Figure 1 </w:t>
      </w:r>
      <w:r>
        <w:rPr>
          <w:rFonts w:hint="eastAsia" w:cs="Times New Roman"/>
          <w:sz w:val="20"/>
          <w:szCs w:val="20"/>
          <w:lang w:val="en-US" w:eastAsia="zh-CN"/>
        </w:rPr>
        <w:t>bi-directional scheme-1</w:t>
      </w:r>
    </w:p>
    <w:p>
      <w:pPr>
        <w:widowControl w:val="0"/>
        <w:numPr>
          <w:ilvl w:val="0"/>
          <w:numId w:val="0"/>
        </w:numPr>
        <w:jc w:val="both"/>
        <w:rPr>
          <w:rFonts w:hint="default"/>
          <w:lang w:val="en-US" w:eastAsia="zh-CN"/>
        </w:rPr>
      </w:pPr>
      <w:r>
        <w:rPr>
          <w:rFonts w:hint="eastAsia"/>
          <w:lang w:val="en-US" w:eastAsia="zh-CN"/>
        </w:rPr>
        <w:t xml:space="preserve">Considering for 3(b), as shown in Figure 2 [2], similar as 3(a), 3(b) can also avoid </w:t>
      </w:r>
      <w:r>
        <w:rPr>
          <w:rFonts w:hint="eastAsia" w:cs="Times New Roman"/>
          <w:sz w:val="20"/>
          <w:szCs w:val="20"/>
          <w:lang w:val="en-US" w:eastAsia="zh-CN"/>
        </w:rPr>
        <w:t xml:space="preserve">neighboring RRHs propagation delay problem. But obviously this solution will lead to interruption at the coverage hole area. Therefore, we believe the evaluation is needed for 3(b) to determine whether its advantages outweigh the disadvantages.   </w:t>
      </w:r>
    </w:p>
    <w:p>
      <w:pPr>
        <w:pStyle w:val="3"/>
        <w:keepNext w:val="0"/>
        <w:keepLines w:val="0"/>
        <w:pageBreakBefore w:val="0"/>
        <w:widowControl/>
        <w:kinsoku/>
        <w:wordWrap/>
        <w:overflowPunct/>
        <w:topLinePunct w:val="0"/>
        <w:autoSpaceDE/>
        <w:autoSpaceDN/>
        <w:bidi w:val="0"/>
        <w:adjustRightInd/>
        <w:snapToGrid/>
        <w:jc w:val="center"/>
        <w:textAlignment w:val="auto"/>
      </w:pPr>
      <w:r>
        <w:drawing>
          <wp:inline distT="0" distB="0" distL="114300" distR="114300">
            <wp:extent cx="3154680" cy="1384300"/>
            <wp:effectExtent l="0" t="0" r="0" b="0"/>
            <wp:docPr id="2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pic:cNvPicPr>
                  </pic:nvPicPr>
                  <pic:blipFill>
                    <a:blip r:embed="rId6"/>
                    <a:stretch>
                      <a:fillRect/>
                    </a:stretch>
                  </pic:blipFill>
                  <pic:spPr>
                    <a:xfrm>
                      <a:off x="0" y="0"/>
                      <a:ext cx="3154680" cy="1384300"/>
                    </a:xfrm>
                    <a:prstGeom prst="rect">
                      <a:avLst/>
                    </a:prstGeom>
                  </pic:spPr>
                </pic:pic>
              </a:graphicData>
            </a:graphic>
          </wp:inline>
        </w:drawing>
      </w:r>
    </w:p>
    <w:p>
      <w:pPr>
        <w:widowControl w:val="0"/>
        <w:numPr>
          <w:ilvl w:val="0"/>
          <w:numId w:val="0"/>
        </w:numPr>
        <w:jc w:val="center"/>
      </w:pPr>
      <w:r>
        <w:rPr>
          <w:rFonts w:hint="eastAsia" w:eastAsia="宋体"/>
          <w:lang w:val="en-US" w:eastAsia="zh-CN"/>
        </w:rPr>
        <w:t xml:space="preserve">Figure 2 </w:t>
      </w:r>
      <w:r>
        <w:rPr>
          <w:rFonts w:hint="eastAsia" w:cs="Times New Roman"/>
          <w:sz w:val="20"/>
          <w:szCs w:val="20"/>
          <w:lang w:val="en-US" w:eastAsia="zh-CN"/>
        </w:rPr>
        <w:t>bi-directional scheme-2</w:t>
      </w:r>
    </w:p>
    <w:p>
      <w:pPr>
        <w:pStyle w:val="3"/>
        <w:keepNext w:val="0"/>
        <w:keepLines w:val="0"/>
        <w:pageBreakBefore w:val="0"/>
        <w:widowControl/>
        <w:kinsoku/>
        <w:wordWrap/>
        <w:overflowPunct/>
        <w:topLinePunct w:val="0"/>
        <w:autoSpaceDE/>
        <w:autoSpaceDN/>
        <w:bidi w:val="0"/>
        <w:adjustRightInd/>
        <w:snapToGrid/>
        <w:jc w:val="both"/>
        <w:textAlignment w:val="auto"/>
        <w:rPr>
          <w:rFonts w:hint="eastAsia" w:cs="Times New Roman"/>
          <w:color w:val="auto"/>
          <w:sz w:val="20"/>
          <w:szCs w:val="20"/>
          <w:lang w:val="en-US" w:eastAsia="zh-CN"/>
        </w:rPr>
      </w:pPr>
      <w:r>
        <w:rPr>
          <w:rFonts w:hint="eastAsia" w:eastAsia="宋体"/>
          <w:lang w:val="en-US" w:eastAsia="zh-CN"/>
        </w:rPr>
        <w:t xml:space="preserve">For Solution 1, which can not completely solve the issue of </w:t>
      </w:r>
      <w:r>
        <w:rPr>
          <w:rFonts w:hint="default" w:ascii="Times New Roman" w:hAnsi="Times New Roman" w:cs="Times New Roman"/>
          <w:color w:val="auto"/>
          <w:sz w:val="20"/>
          <w:szCs w:val="20"/>
          <w:lang w:val="en-US" w:eastAsia="zh-CN"/>
        </w:rPr>
        <w:t>large propagation delay difference</w:t>
      </w:r>
      <w:r>
        <w:rPr>
          <w:rFonts w:hint="eastAsia" w:cs="Times New Roman"/>
          <w:color w:val="auto"/>
          <w:sz w:val="20"/>
          <w:szCs w:val="20"/>
          <w:lang w:val="en-US" w:eastAsia="zh-CN"/>
        </w:rPr>
        <w:t>. Time difference between different beams from neighbor RRHs still exist.</w:t>
      </w:r>
    </w:p>
    <w:p>
      <w:pPr>
        <w:pStyle w:val="3"/>
        <w:keepNext w:val="0"/>
        <w:keepLines w:val="0"/>
        <w:pageBreakBefore w:val="0"/>
        <w:widowControl/>
        <w:kinsoku/>
        <w:wordWrap/>
        <w:overflowPunct/>
        <w:topLinePunct w:val="0"/>
        <w:autoSpaceDE/>
        <w:autoSpaceDN/>
        <w:bidi w:val="0"/>
        <w:adjustRightInd/>
        <w:snapToGrid/>
        <w:jc w:val="both"/>
        <w:textAlignment w:val="auto"/>
        <w:rPr>
          <w:rFonts w:hint="eastAsia" w:cs="Times New Roman"/>
          <w:color w:val="auto"/>
          <w:sz w:val="20"/>
          <w:szCs w:val="20"/>
          <w:lang w:val="en-US" w:eastAsia="zh-CN"/>
        </w:rPr>
      </w:pPr>
      <w:r>
        <w:rPr>
          <w:rFonts w:hint="eastAsia" w:cs="Times New Roman"/>
          <w:color w:val="auto"/>
          <w:sz w:val="20"/>
          <w:szCs w:val="20"/>
          <w:lang w:val="en-US" w:eastAsia="zh-CN"/>
        </w:rPr>
        <w:t>For Solution 2, which is a feasible solution, and the network implementation can be totally transparent to CPE.</w:t>
      </w:r>
    </w:p>
    <w:p>
      <w:pPr>
        <w:pStyle w:val="3"/>
        <w:keepNext w:val="0"/>
        <w:keepLines w:val="0"/>
        <w:pageBreakBefore w:val="0"/>
        <w:widowControl/>
        <w:kinsoku/>
        <w:wordWrap/>
        <w:overflowPunct/>
        <w:topLinePunct w:val="0"/>
        <w:autoSpaceDE/>
        <w:autoSpaceDN/>
        <w:bidi w:val="0"/>
        <w:adjustRightInd/>
        <w:snapToGrid/>
        <w:jc w:val="both"/>
        <w:textAlignment w:val="auto"/>
        <w:rPr>
          <w:rFonts w:hint="default" w:cs="Times New Roman"/>
          <w:color w:val="auto"/>
          <w:sz w:val="20"/>
          <w:szCs w:val="20"/>
          <w:lang w:val="en-US" w:eastAsia="zh-CN"/>
        </w:rPr>
      </w:pPr>
      <w:r>
        <w:rPr>
          <w:rFonts w:hint="eastAsia" w:cs="Times New Roman"/>
          <w:color w:val="auto"/>
          <w:sz w:val="20"/>
          <w:szCs w:val="20"/>
          <w:lang w:val="en-US" w:eastAsia="zh-CN"/>
        </w:rPr>
        <w:t xml:space="preserve">For Solution 4, this solution needs to allow interruption to accommodate UE autonomous timing adjustment and TCI state switching. The detailed interruption requirements should be further discussed considering the high speed at 350 km/h of CPE. </w:t>
      </w:r>
    </w:p>
    <w:p>
      <w:pPr>
        <w:pStyle w:val="3"/>
        <w:keepNext w:val="0"/>
        <w:keepLines w:val="0"/>
        <w:pageBreakBefore w:val="0"/>
        <w:widowControl/>
        <w:kinsoku/>
        <w:wordWrap/>
        <w:overflowPunct/>
        <w:topLinePunct w:val="0"/>
        <w:autoSpaceDE/>
        <w:autoSpaceDN/>
        <w:bidi w:val="0"/>
        <w:adjustRightInd/>
        <w:snapToGrid/>
        <w:textAlignment w:val="auto"/>
        <w:rPr>
          <w:rFonts w:hint="default" w:eastAsia="宋体" w:cs="Times New Roman"/>
          <w:b/>
          <w:bCs/>
          <w:color w:val="auto"/>
          <w:sz w:val="21"/>
          <w:szCs w:val="21"/>
          <w:lang w:val="en-US" w:eastAsia="zh-CN" w:bidi="ar-SA"/>
        </w:rPr>
      </w:pPr>
      <w:bookmarkStart w:id="0" w:name="OLE_LINK1"/>
      <w:r>
        <w:rPr>
          <w:rFonts w:hint="eastAsia" w:eastAsia="宋体" w:cs="Times New Roman"/>
          <w:b/>
          <w:bCs/>
          <w:color w:val="auto"/>
          <w:sz w:val="21"/>
          <w:szCs w:val="21"/>
          <w:lang w:val="en-US" w:eastAsia="zh-CN" w:bidi="ar-SA"/>
        </w:rPr>
        <w:t>Proposal</w:t>
      </w:r>
      <w:r>
        <w:rPr>
          <w:rFonts w:hint="eastAsia" w:ascii="Times New Roman" w:hAnsi="Times New Roman" w:eastAsia="宋体" w:cs="Times New Roman"/>
          <w:b/>
          <w:bCs/>
          <w:color w:val="auto"/>
          <w:sz w:val="21"/>
          <w:szCs w:val="21"/>
          <w:lang w:val="en-US" w:eastAsia="zh-CN" w:bidi="ar-SA"/>
        </w:rPr>
        <w:t xml:space="preserve"> </w:t>
      </w:r>
      <w:r>
        <w:rPr>
          <w:rFonts w:hint="eastAsia" w:eastAsia="宋体" w:cs="Times New Roman"/>
          <w:b/>
          <w:bCs/>
          <w:color w:val="auto"/>
          <w:sz w:val="21"/>
          <w:szCs w:val="21"/>
          <w:lang w:val="en-US" w:eastAsia="zh-CN" w:bidi="ar-SA"/>
        </w:rPr>
        <w:t>1</w:t>
      </w:r>
      <w:r>
        <w:rPr>
          <w:rFonts w:hint="eastAsia" w:ascii="Times New Roman" w:hAnsi="Times New Roman" w:eastAsia="宋体" w:cs="Times New Roman"/>
          <w:b/>
          <w:bCs/>
          <w:color w:val="auto"/>
          <w:sz w:val="21"/>
          <w:szCs w:val="21"/>
          <w:lang w:val="en-US" w:eastAsia="zh-CN" w:bidi="ar-SA"/>
        </w:rPr>
        <w:t xml:space="preserve">: </w:t>
      </w:r>
      <w:r>
        <w:rPr>
          <w:rFonts w:hint="eastAsia" w:eastAsia="宋体" w:cs="Times New Roman"/>
          <w:b/>
          <w:bCs/>
          <w:color w:val="auto"/>
          <w:sz w:val="21"/>
          <w:szCs w:val="21"/>
          <w:lang w:val="en-US" w:eastAsia="zh-CN" w:bidi="ar-SA"/>
        </w:rPr>
        <w:t xml:space="preserve">NW-based pre-compensation of different propagation delays, which can be transparent to CPE and more feasible than other solutions. </w:t>
      </w:r>
    </w:p>
    <w:bookmarkEnd w:id="0"/>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3"/>
        <w:tabs>
          <w:tab w:val="left" w:pos="226"/>
          <w:tab w:val="left" w:pos="284"/>
          <w:tab w:val="left" w:pos="5103"/>
        </w:tabs>
        <w:snapToGrid w:val="0"/>
        <w:rPr>
          <w:rFonts w:eastAsia="宋体"/>
          <w:bCs/>
          <w:color w:val="auto"/>
          <w:sz w:val="21"/>
          <w:szCs w:val="21"/>
          <w:lang w:val="en-GB" w:eastAsia="zh-CN"/>
        </w:rPr>
      </w:pPr>
      <w:r>
        <w:rPr>
          <w:rFonts w:eastAsia="宋体"/>
          <w:bCs/>
          <w:color w:val="auto"/>
          <w:sz w:val="21"/>
          <w:szCs w:val="21"/>
          <w:lang w:val="en-GB" w:eastAsia="zh-CN"/>
        </w:rPr>
        <w:t xml:space="preserve">In this </w:t>
      </w:r>
      <w:r>
        <w:rPr>
          <w:rFonts w:hint="eastAsia" w:eastAsia="宋体"/>
          <w:bCs/>
          <w:color w:val="auto"/>
          <w:sz w:val="21"/>
          <w:szCs w:val="21"/>
          <w:lang w:val="en-US" w:eastAsia="zh-CN"/>
        </w:rPr>
        <w:t>contribution</w:t>
      </w:r>
      <w:r>
        <w:rPr>
          <w:rFonts w:eastAsia="宋体"/>
          <w:bCs/>
          <w:color w:val="auto"/>
          <w:sz w:val="21"/>
          <w:szCs w:val="21"/>
          <w:lang w:val="en-GB" w:eastAsia="zh-CN"/>
        </w:rPr>
        <w:t>, we have the following proposal</w:t>
      </w:r>
      <w:r>
        <w:rPr>
          <w:rFonts w:hint="eastAsia" w:eastAsia="宋体"/>
          <w:bCs/>
          <w:color w:val="auto"/>
          <w:sz w:val="21"/>
          <w:szCs w:val="21"/>
          <w:lang w:val="en-US" w:eastAsia="zh-CN"/>
        </w:rPr>
        <w:t xml:space="preserve"> </w:t>
      </w:r>
      <w:r>
        <w:rPr>
          <w:rFonts w:eastAsia="宋体"/>
          <w:bCs/>
          <w:color w:val="auto"/>
          <w:sz w:val="21"/>
          <w:szCs w:val="21"/>
          <w:lang w:val="en-GB" w:eastAsia="zh-CN"/>
        </w:rPr>
        <w:t xml:space="preserve">for </w:t>
      </w:r>
      <w:r>
        <w:rPr>
          <w:rFonts w:hint="eastAsia" w:eastAsia="宋体"/>
          <w:bCs/>
          <w:color w:val="auto"/>
          <w:sz w:val="21"/>
          <w:szCs w:val="21"/>
          <w:lang w:val="en-US" w:eastAsia="zh-CN"/>
        </w:rPr>
        <w:t>timing issue of FR2 HST</w:t>
      </w:r>
      <w:r>
        <w:rPr>
          <w:rFonts w:eastAsia="宋体"/>
          <w:bCs/>
          <w:color w:val="auto"/>
          <w:sz w:val="21"/>
          <w:szCs w:val="21"/>
          <w:lang w:val="en-GB" w:eastAsia="zh-CN"/>
        </w:rPr>
        <w:t>:</w:t>
      </w:r>
    </w:p>
    <w:p>
      <w:pPr>
        <w:pStyle w:val="3"/>
        <w:keepNext w:val="0"/>
        <w:keepLines w:val="0"/>
        <w:pageBreakBefore w:val="0"/>
        <w:widowControl/>
        <w:kinsoku/>
        <w:wordWrap/>
        <w:overflowPunct/>
        <w:topLinePunct w:val="0"/>
        <w:autoSpaceDE/>
        <w:autoSpaceDN/>
        <w:bidi w:val="0"/>
        <w:adjustRightInd/>
        <w:snapToGrid/>
        <w:textAlignment w:val="auto"/>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w:t>
      </w:r>
      <w:r>
        <w:rPr>
          <w:rFonts w:hint="eastAsia" w:ascii="Times New Roman" w:hAnsi="Times New Roman" w:eastAsia="宋体" w:cs="Times New Roman"/>
          <w:b/>
          <w:bCs/>
          <w:color w:val="auto"/>
          <w:sz w:val="21"/>
          <w:szCs w:val="21"/>
          <w:lang w:val="en-US" w:eastAsia="zh-CN" w:bidi="ar-SA"/>
        </w:rPr>
        <w:t xml:space="preserve"> </w:t>
      </w:r>
      <w:r>
        <w:rPr>
          <w:rFonts w:hint="eastAsia" w:eastAsia="宋体" w:cs="Times New Roman"/>
          <w:b/>
          <w:bCs/>
          <w:color w:val="auto"/>
          <w:sz w:val="21"/>
          <w:szCs w:val="21"/>
          <w:lang w:val="en-US" w:eastAsia="zh-CN" w:bidi="ar-SA"/>
        </w:rPr>
        <w:t>1</w:t>
      </w:r>
      <w:r>
        <w:rPr>
          <w:rFonts w:hint="eastAsia" w:ascii="Times New Roman" w:hAnsi="Times New Roman" w:eastAsia="宋体" w:cs="Times New Roman"/>
          <w:b/>
          <w:bCs/>
          <w:color w:val="auto"/>
          <w:sz w:val="21"/>
          <w:szCs w:val="21"/>
          <w:lang w:val="en-US" w:eastAsia="zh-CN" w:bidi="ar-SA"/>
        </w:rPr>
        <w:t xml:space="preserve">: </w:t>
      </w:r>
      <w:r>
        <w:rPr>
          <w:rFonts w:hint="eastAsia" w:eastAsia="宋体" w:cs="Times New Roman"/>
          <w:b/>
          <w:bCs/>
          <w:color w:val="auto"/>
          <w:sz w:val="21"/>
          <w:szCs w:val="21"/>
          <w:lang w:val="en-US" w:eastAsia="zh-CN" w:bidi="ar-SA"/>
        </w:rPr>
        <w:t xml:space="preserve">NW-based pre-compensation of different propagation delays, which can be transparent to CPE and more feasible than other solutions.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6"/>
        </w:numPr>
        <w:ind w:leftChars="0"/>
        <w:rPr>
          <w:rFonts w:hint="eastAsia"/>
          <w:color w:val="auto"/>
          <w:lang w:val="en-US" w:eastAsia="zh-CN"/>
        </w:rPr>
      </w:pPr>
      <w:r>
        <w:rPr>
          <w:rFonts w:hint="eastAsia"/>
          <w:color w:val="auto"/>
          <w:lang w:val="en-US" w:eastAsia="zh-CN"/>
        </w:rPr>
        <w:t xml:space="preserve"> R4-2108342, </w:t>
      </w:r>
      <w:r>
        <w:rPr>
          <w:rFonts w:hint="default"/>
          <w:color w:val="auto"/>
          <w:lang w:val="en-US" w:eastAsia="zh-CN"/>
        </w:rPr>
        <w:t>“</w:t>
      </w:r>
      <w:r>
        <w:rPr>
          <w:rFonts w:hint="eastAsia"/>
          <w:color w:val="auto"/>
          <w:lang w:val="en-US" w:eastAsia="zh-CN"/>
        </w:rPr>
        <w:t>WF on FR2 HST RRM requirements</w:t>
      </w:r>
      <w:r>
        <w:rPr>
          <w:rFonts w:hint="default"/>
          <w:color w:val="auto"/>
          <w:lang w:val="en-US" w:eastAsia="zh-CN"/>
        </w:rPr>
        <w:t>”</w:t>
      </w:r>
      <w:r>
        <w:rPr>
          <w:rFonts w:hint="eastAsia"/>
          <w:color w:val="auto"/>
          <w:lang w:val="en-US" w:eastAsia="zh-CN"/>
        </w:rPr>
        <w:t xml:space="preserve">, RAN4#99 e-meeting, Nokia, Nokia Shanghai Bell. </w:t>
      </w:r>
    </w:p>
    <w:p>
      <w:pPr>
        <w:pStyle w:val="9"/>
        <w:numPr>
          <w:ilvl w:val="0"/>
          <w:numId w:val="6"/>
        </w:numPr>
        <w:ind w:leftChars="0"/>
        <w:rPr>
          <w:rFonts w:hint="default"/>
          <w:color w:val="auto"/>
          <w:lang w:val="en-US" w:eastAsia="zh-CN"/>
        </w:rPr>
      </w:pPr>
      <w:r>
        <w:rPr>
          <w:rFonts w:hint="eastAsia"/>
          <w:color w:val="auto"/>
          <w:lang w:val="en-US" w:eastAsia="zh-CN"/>
        </w:rPr>
        <w:t xml:space="preserve"> </w:t>
      </w:r>
      <w:bookmarkStart w:id="1" w:name="OLE_LINK7"/>
      <w:r>
        <w:rPr>
          <w:rFonts w:hint="eastAsia"/>
          <w:color w:val="auto"/>
          <w:lang w:val="en-US" w:eastAsia="zh-CN"/>
        </w:rPr>
        <w:t>R4-2106100</w:t>
      </w:r>
      <w:bookmarkEnd w:id="1"/>
      <w:r>
        <w:rPr>
          <w:rFonts w:hint="eastAsia"/>
          <w:color w:val="auto"/>
          <w:lang w:val="en-US" w:eastAsia="zh-CN"/>
        </w:rPr>
        <w:t xml:space="preserve">, </w:t>
      </w:r>
      <w:r>
        <w:rPr>
          <w:rFonts w:hint="default"/>
          <w:color w:val="auto"/>
          <w:lang w:val="en-US" w:eastAsia="zh-CN"/>
        </w:rPr>
        <w:t>“</w:t>
      </w:r>
      <w:r>
        <w:rPr>
          <w:rFonts w:hint="eastAsia"/>
          <w:color w:val="auto"/>
          <w:lang w:val="en-US" w:eastAsia="zh-CN"/>
        </w:rPr>
        <w:t>WF on FR2 HST Scenario</w:t>
      </w:r>
      <w:r>
        <w:rPr>
          <w:rFonts w:hint="default"/>
          <w:color w:val="auto"/>
          <w:lang w:val="en-US" w:eastAsia="zh-CN"/>
        </w:rPr>
        <w:t>”</w:t>
      </w:r>
      <w:r>
        <w:rPr>
          <w:rFonts w:hint="eastAsia"/>
          <w:color w:val="auto"/>
          <w:lang w:val="en-US" w:eastAsia="zh-CN"/>
        </w:rPr>
        <w:t>, RAN4#98bis e-meeting, Samsung.</w:t>
      </w:r>
    </w:p>
    <w:p>
      <w:pPr>
        <w:pStyle w:val="9"/>
        <w:numPr>
          <w:ilvl w:val="0"/>
          <w:numId w:val="0"/>
        </w:numPr>
        <w:ind w:leftChars="0"/>
        <w:rPr>
          <w:rFonts w:hint="default"/>
          <w:color w:val="auto"/>
          <w:lang w:val="en-US" w:eastAsia="zh-CN"/>
        </w:rPr>
      </w:pPr>
    </w:p>
    <w:p>
      <w:pPr>
        <w:pStyle w:val="9"/>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358330E3"/>
    <w:multiLevelType w:val="multilevel"/>
    <w:tmpl w:val="358330E3"/>
    <w:lvl w:ilvl="0" w:tentative="0">
      <w:start w:val="1"/>
      <w:numFmt w:val="bullet"/>
      <w:lvlText w:val=""/>
      <w:lvlJc w:val="left"/>
      <w:pPr>
        <w:ind w:left="360" w:hanging="360"/>
      </w:pPr>
      <w:rPr>
        <w:rFonts w:hint="default" w:ascii="Symbol" w:hAnsi="Symbol"/>
      </w:rPr>
    </w:lvl>
    <w:lvl w:ilvl="1" w:tentative="0">
      <w:start w:val="1"/>
      <w:numFmt w:val="bullet"/>
      <w:lvlText w:val=""/>
      <w:lvlJc w:val="left"/>
      <w:pPr>
        <w:ind w:left="1080" w:hanging="360"/>
      </w:pPr>
      <w:rPr>
        <w:rFonts w:hint="default" w:ascii="Symbol" w:hAnsi="Symbol"/>
      </w:rPr>
    </w:lvl>
    <w:lvl w:ilvl="2" w:tentative="0">
      <w:start w:val="1"/>
      <w:numFmt w:val="lowerRoman"/>
      <w:lvlText w:val="%3."/>
      <w:lvlJc w:val="right"/>
      <w:pPr>
        <w:ind w:left="1800" w:hanging="180"/>
      </w:pPr>
    </w:lvl>
    <w:lvl w:ilvl="3" w:tentative="0">
      <w:start w:val="1"/>
      <w:numFmt w:val="decimal"/>
      <w:lvlText w:val="%4."/>
      <w:lvlJc w:val="left"/>
      <w:pPr>
        <w:ind w:left="2520" w:hanging="360"/>
      </w:pPr>
      <w:rPr>
        <w:rFonts w:hint="default"/>
      </w:r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3E4FD542"/>
    <w:multiLevelType w:val="singleLevel"/>
    <w:tmpl w:val="3E4FD542"/>
    <w:lvl w:ilvl="0" w:tentative="0">
      <w:start w:val="1"/>
      <w:numFmt w:val="bullet"/>
      <w:lvlText w:val=""/>
      <w:lvlJc w:val="left"/>
      <w:pPr>
        <w:tabs>
          <w:tab w:val="left" w:pos="-420"/>
        </w:tabs>
        <w:ind w:left="0" w:hanging="420"/>
      </w:pPr>
      <w:rPr>
        <w:rFonts w:hint="default" w:ascii="Wingdings" w:hAnsi="Wingdings"/>
      </w:rPr>
    </w:lvl>
  </w:abstractNum>
  <w:abstractNum w:abstractNumId="4">
    <w:nsid w:val="4D6E3167"/>
    <w:multiLevelType w:val="multilevel"/>
    <w:tmpl w:val="4D6E3167"/>
    <w:lvl w:ilvl="0" w:tentative="0">
      <w:start w:val="1"/>
      <w:numFmt w:val="decimal"/>
      <w:pStyle w:val="41"/>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5"/>
  </w:num>
  <w:num w:numId="2">
    <w:abstractNumId w:val="4"/>
  </w:num>
  <w:num w:numId="3">
    <w:abstractNumId w:val="1"/>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2"/>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6444C"/>
    <w:rsid w:val="028B6A1D"/>
    <w:rsid w:val="028F1C3E"/>
    <w:rsid w:val="05C42923"/>
    <w:rsid w:val="07CD3CDD"/>
    <w:rsid w:val="0855671D"/>
    <w:rsid w:val="09716BCA"/>
    <w:rsid w:val="09E644B8"/>
    <w:rsid w:val="0BB0429A"/>
    <w:rsid w:val="1481754F"/>
    <w:rsid w:val="148F5721"/>
    <w:rsid w:val="14AC57CD"/>
    <w:rsid w:val="158934D8"/>
    <w:rsid w:val="164514BE"/>
    <w:rsid w:val="170F06AA"/>
    <w:rsid w:val="180A6E32"/>
    <w:rsid w:val="183F2CD2"/>
    <w:rsid w:val="18CD0507"/>
    <w:rsid w:val="1AD01A1B"/>
    <w:rsid w:val="1C177B08"/>
    <w:rsid w:val="1C9001C6"/>
    <w:rsid w:val="1CBA2101"/>
    <w:rsid w:val="1D0573D7"/>
    <w:rsid w:val="1D153DC4"/>
    <w:rsid w:val="1D223E0B"/>
    <w:rsid w:val="1E853F6F"/>
    <w:rsid w:val="1ECC1E3C"/>
    <w:rsid w:val="21244EB1"/>
    <w:rsid w:val="21F13629"/>
    <w:rsid w:val="232D3E03"/>
    <w:rsid w:val="24122135"/>
    <w:rsid w:val="246337B6"/>
    <w:rsid w:val="26BB1419"/>
    <w:rsid w:val="2A7E505C"/>
    <w:rsid w:val="2BC05B2C"/>
    <w:rsid w:val="2BD617C5"/>
    <w:rsid w:val="2C112837"/>
    <w:rsid w:val="2E772C24"/>
    <w:rsid w:val="2F2F0FC8"/>
    <w:rsid w:val="301C6BB6"/>
    <w:rsid w:val="302D09AA"/>
    <w:rsid w:val="31B14C9E"/>
    <w:rsid w:val="35B06C6A"/>
    <w:rsid w:val="36D37423"/>
    <w:rsid w:val="3A185287"/>
    <w:rsid w:val="3A692CD0"/>
    <w:rsid w:val="3B673620"/>
    <w:rsid w:val="3B9A1F29"/>
    <w:rsid w:val="3CE4646B"/>
    <w:rsid w:val="3D5E7AA8"/>
    <w:rsid w:val="3D6F2596"/>
    <w:rsid w:val="405F175E"/>
    <w:rsid w:val="40C765F3"/>
    <w:rsid w:val="42F869D2"/>
    <w:rsid w:val="43553536"/>
    <w:rsid w:val="451632B9"/>
    <w:rsid w:val="45F60A50"/>
    <w:rsid w:val="46B036BF"/>
    <w:rsid w:val="47282363"/>
    <w:rsid w:val="49E55BC5"/>
    <w:rsid w:val="4B5D28ED"/>
    <w:rsid w:val="4C1B4559"/>
    <w:rsid w:val="4C1C63D6"/>
    <w:rsid w:val="4C864A35"/>
    <w:rsid w:val="4E015C76"/>
    <w:rsid w:val="4E4A2325"/>
    <w:rsid w:val="4E5A42F3"/>
    <w:rsid w:val="501A6C55"/>
    <w:rsid w:val="51B14BED"/>
    <w:rsid w:val="525C1CEF"/>
    <w:rsid w:val="53C64B93"/>
    <w:rsid w:val="55B1164D"/>
    <w:rsid w:val="55B4735E"/>
    <w:rsid w:val="56371459"/>
    <w:rsid w:val="59DA647E"/>
    <w:rsid w:val="5A556E1A"/>
    <w:rsid w:val="5EB44FC0"/>
    <w:rsid w:val="5FBA395F"/>
    <w:rsid w:val="635902CD"/>
    <w:rsid w:val="64706BBE"/>
    <w:rsid w:val="64F2095B"/>
    <w:rsid w:val="67A858DB"/>
    <w:rsid w:val="69A833BD"/>
    <w:rsid w:val="6C4C2C3E"/>
    <w:rsid w:val="6DDE3DAF"/>
    <w:rsid w:val="715F4C2D"/>
    <w:rsid w:val="72BF60CA"/>
    <w:rsid w:val="73CF20AE"/>
    <w:rsid w:val="753811DE"/>
    <w:rsid w:val="75BE67D4"/>
    <w:rsid w:val="75C759C1"/>
    <w:rsid w:val="762D64F3"/>
    <w:rsid w:val="775B4604"/>
    <w:rsid w:val="77C067C3"/>
    <w:rsid w:val="78911E31"/>
    <w:rsid w:val="7A9367CB"/>
    <w:rsid w:val="7AF22571"/>
    <w:rsid w:val="7C1C35A7"/>
    <w:rsid w:val="7C45431D"/>
    <w:rsid w:val="7DDD0501"/>
    <w:rsid w:val="7E935AFB"/>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20"/>
    <w:qFormat/>
    <w:uiPriority w:val="0"/>
    <w:pPr>
      <w:keepNext/>
      <w:spacing w:before="240" w:after="60"/>
      <w:outlineLvl w:val="0"/>
    </w:pPr>
    <w:rPr>
      <w:rFonts w:ascii="Helvetica" w:hAnsi="Helvetica" w:eastAsia="MS Mincho"/>
      <w:b/>
      <w:bCs/>
      <w:kern w:val="32"/>
      <w:sz w:val="28"/>
      <w:szCs w:val="32"/>
      <w:lang w:val="zh-CN"/>
    </w:rPr>
  </w:style>
  <w:style w:type="paragraph" w:styleId="4">
    <w:name w:val="heading 2"/>
    <w:basedOn w:val="1"/>
    <w:next w:val="3"/>
    <w:link w:val="21"/>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48"/>
    <w:unhideWhenUsed/>
    <w:qFormat/>
    <w:uiPriority w:val="9"/>
    <w:pPr>
      <w:keepNext/>
      <w:keepLines/>
      <w:spacing w:before="260" w:after="260" w:line="416" w:lineRule="auto"/>
      <w:outlineLvl w:val="2"/>
    </w:pPr>
    <w:rPr>
      <w:b/>
      <w:bCs/>
      <w:sz w:val="32"/>
      <w:szCs w:val="32"/>
    </w:rPr>
  </w:style>
  <w:style w:type="character" w:default="1" w:styleId="18">
    <w:name w:val="Default Paragraph Font"/>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22"/>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8"/>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5"/>
    <w:semiHidden/>
    <w:unhideWhenUsed/>
    <w:qFormat/>
    <w:uiPriority w:val="99"/>
    <w:pPr>
      <w:ind w:left="100" w:leftChars="2500"/>
    </w:pPr>
  </w:style>
  <w:style w:type="paragraph" w:styleId="12">
    <w:name w:val="Balloon Text"/>
    <w:basedOn w:val="1"/>
    <w:link w:val="26"/>
    <w:semiHidden/>
    <w:unhideWhenUsed/>
    <w:qFormat/>
    <w:uiPriority w:val="99"/>
    <w:rPr>
      <w:sz w:val="18"/>
      <w:szCs w:val="18"/>
      <w:lang w:val="zh-CN"/>
    </w:rPr>
  </w:style>
  <w:style w:type="paragraph" w:styleId="13">
    <w:name w:val="footer"/>
    <w:basedOn w:val="1"/>
    <w:link w:val="25"/>
    <w:unhideWhenUsed/>
    <w:qFormat/>
    <w:uiPriority w:val="99"/>
    <w:pPr>
      <w:tabs>
        <w:tab w:val="center" w:pos="4153"/>
        <w:tab w:val="right" w:pos="8306"/>
      </w:tabs>
      <w:snapToGrid w:val="0"/>
    </w:pPr>
    <w:rPr>
      <w:sz w:val="18"/>
      <w:szCs w:val="18"/>
      <w:lang w:val="zh-CN"/>
    </w:rPr>
  </w:style>
  <w:style w:type="paragraph" w:styleId="14">
    <w:name w:val="header"/>
    <w:basedOn w:val="1"/>
    <w:link w:val="23"/>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qFormat/>
    <w:uiPriority w:val="99"/>
    <w:rPr>
      <w:color w:val="0000FF"/>
      <w:u w:val="single"/>
    </w:rPr>
  </w:style>
  <w:style w:type="character" w:customStyle="1" w:styleId="20">
    <w:name w:val="Heading 1 Char"/>
    <w:link w:val="2"/>
    <w:qFormat/>
    <w:uiPriority w:val="0"/>
    <w:rPr>
      <w:rFonts w:ascii="Helvetica" w:hAnsi="Helvetica" w:eastAsia="MS Mincho" w:cs="Times New Roman"/>
      <w:b/>
      <w:bCs/>
      <w:kern w:val="32"/>
      <w:sz w:val="28"/>
      <w:szCs w:val="32"/>
      <w:lang w:val="zh-CN" w:eastAsia="en-US"/>
    </w:rPr>
  </w:style>
  <w:style w:type="character" w:customStyle="1" w:styleId="21">
    <w:name w:val="Heading 2 Char1"/>
    <w:link w:val="4"/>
    <w:qFormat/>
    <w:uiPriority w:val="0"/>
    <w:rPr>
      <w:rFonts w:ascii="Helvetica" w:hAnsi="Helvetica" w:eastAsia="MS Mincho" w:cs="Times New Roman"/>
      <w:b/>
      <w:bCs/>
      <w:iCs/>
      <w:kern w:val="0"/>
      <w:sz w:val="20"/>
      <w:szCs w:val="28"/>
      <w:lang w:val="zh-CN" w:eastAsia="en-US"/>
    </w:rPr>
  </w:style>
  <w:style w:type="character" w:customStyle="1" w:styleId="22">
    <w:name w:val="Body Text Char"/>
    <w:link w:val="3"/>
    <w:qFormat/>
    <w:uiPriority w:val="0"/>
    <w:rPr>
      <w:rFonts w:ascii="Times New Roman" w:hAnsi="Times New Roman" w:eastAsia="MS Mincho" w:cs="Times New Roman"/>
      <w:kern w:val="0"/>
      <w:sz w:val="20"/>
      <w:szCs w:val="24"/>
      <w:lang w:val="zh-CN" w:eastAsia="en-US"/>
    </w:rPr>
  </w:style>
  <w:style w:type="character" w:customStyle="1" w:styleId="23">
    <w:name w:val="Header Char"/>
    <w:link w:val="14"/>
    <w:qFormat/>
    <w:uiPriority w:val="0"/>
    <w:rPr>
      <w:rFonts w:ascii="Arial" w:hAnsi="Arial" w:eastAsia="MS Mincho" w:cs="Times New Roman"/>
      <w:b/>
      <w:kern w:val="0"/>
      <w:sz w:val="20"/>
      <w:szCs w:val="24"/>
      <w:lang w:val="zh-CN" w:eastAsia="en-US"/>
    </w:rPr>
  </w:style>
  <w:style w:type="paragraph" w:customStyle="1" w:styleId="24">
    <w:name w:val="Paragraphe de liste"/>
    <w:basedOn w:val="1"/>
    <w:qFormat/>
    <w:uiPriority w:val="34"/>
    <w:pPr>
      <w:ind w:left="720"/>
    </w:pPr>
    <w:rPr>
      <w:rFonts w:eastAsia="宋体"/>
      <w:sz w:val="24"/>
      <w:lang w:val="fr-FR" w:eastAsia="zh-CN"/>
    </w:rPr>
  </w:style>
  <w:style w:type="character" w:customStyle="1" w:styleId="25">
    <w:name w:val="Footer Char"/>
    <w:link w:val="13"/>
    <w:qFormat/>
    <w:uiPriority w:val="99"/>
    <w:rPr>
      <w:rFonts w:ascii="Times New Roman" w:hAnsi="Times New Roman" w:eastAsia="Times New Roman" w:cs="Times New Roman"/>
      <w:kern w:val="0"/>
      <w:sz w:val="18"/>
      <w:szCs w:val="18"/>
      <w:lang w:eastAsia="en-US"/>
    </w:rPr>
  </w:style>
  <w:style w:type="character" w:customStyle="1" w:styleId="26">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7">
    <w:name w:val="List Paragraph"/>
    <w:basedOn w:val="1"/>
    <w:link w:val="43"/>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8">
    <w:name w:val="Document Map Char"/>
    <w:link w:val="7"/>
    <w:semiHidden/>
    <w:qFormat/>
    <w:uiPriority w:val="99"/>
    <w:rPr>
      <w:rFonts w:ascii="宋体" w:hAnsi="Times New Roman"/>
      <w:sz w:val="18"/>
      <w:szCs w:val="18"/>
      <w:lang w:eastAsia="en-US"/>
    </w:rPr>
  </w:style>
  <w:style w:type="paragraph" w:customStyle="1" w:styleId="29">
    <w:name w:val="B1"/>
    <w:basedOn w:val="10"/>
    <w:link w:val="30"/>
    <w:qFormat/>
    <w:uiPriority w:val="0"/>
    <w:pPr>
      <w:spacing w:after="180"/>
      <w:ind w:left="568" w:hanging="284" w:firstLineChars="0"/>
      <w:contextualSpacing w:val="0"/>
    </w:pPr>
    <w:rPr>
      <w:rFonts w:eastAsia="宋体"/>
      <w:szCs w:val="20"/>
      <w:lang w:val="en-GB"/>
    </w:rPr>
  </w:style>
  <w:style w:type="character" w:customStyle="1" w:styleId="30">
    <w:name w:val="B1 (文字)"/>
    <w:link w:val="29"/>
    <w:qFormat/>
    <w:locked/>
    <w:uiPriority w:val="0"/>
    <w:rPr>
      <w:rFonts w:ascii="Times New Roman" w:hAnsi="Times New Roman"/>
      <w:lang w:val="en-GB" w:eastAsia="en-US"/>
    </w:rPr>
  </w:style>
  <w:style w:type="character" w:customStyle="1" w:styleId="31">
    <w:name w:val="B1 Char1"/>
    <w:qFormat/>
    <w:uiPriority w:val="0"/>
    <w:rPr>
      <w:lang w:val="en-GB" w:eastAsia="en-US"/>
    </w:rPr>
  </w:style>
  <w:style w:type="paragraph" w:customStyle="1" w:styleId="32">
    <w:name w:val="TAH"/>
    <w:basedOn w:val="33"/>
    <w:link w:val="38"/>
    <w:qFormat/>
    <w:uiPriority w:val="0"/>
    <w:rPr>
      <w:b/>
    </w:rPr>
  </w:style>
  <w:style w:type="paragraph" w:customStyle="1" w:styleId="33">
    <w:name w:val="TAC"/>
    <w:basedOn w:val="34"/>
    <w:link w:val="37"/>
    <w:qFormat/>
    <w:uiPriority w:val="0"/>
    <w:pPr>
      <w:keepNext/>
      <w:keepLines/>
      <w:jc w:val="center"/>
    </w:pPr>
    <w:rPr>
      <w:rFonts w:ascii="Arial" w:hAnsi="Arial" w:eastAsia="宋体"/>
      <w:sz w:val="18"/>
      <w:szCs w:val="20"/>
      <w:lang w:val="en-GB" w:eastAsia="zh-CN"/>
    </w:rPr>
  </w:style>
  <w:style w:type="paragraph" w:customStyle="1" w:styleId="34">
    <w:name w:val="TAL"/>
    <w:basedOn w:val="1"/>
    <w:link w:val="47"/>
    <w:qFormat/>
    <w:uiPriority w:val="0"/>
    <w:pPr>
      <w:keepNext/>
      <w:keepLines/>
    </w:pPr>
    <w:rPr>
      <w:rFonts w:ascii="Arial" w:hAnsi="Arial" w:eastAsia="宋体"/>
      <w:sz w:val="18"/>
      <w:szCs w:val="20"/>
      <w:lang w:val="en-GB"/>
    </w:rPr>
  </w:style>
  <w:style w:type="paragraph" w:customStyle="1" w:styleId="35">
    <w:name w:val="TH"/>
    <w:basedOn w:val="1"/>
    <w:link w:val="36"/>
    <w:qFormat/>
    <w:uiPriority w:val="0"/>
    <w:pPr>
      <w:keepNext/>
      <w:keepLines/>
      <w:spacing w:before="60" w:after="180"/>
      <w:jc w:val="center"/>
    </w:pPr>
    <w:rPr>
      <w:rFonts w:ascii="Arial" w:hAnsi="Arial" w:eastAsia="宋体"/>
      <w:b/>
      <w:szCs w:val="20"/>
      <w:lang w:val="en-GB" w:eastAsia="zh-CN"/>
    </w:rPr>
  </w:style>
  <w:style w:type="character" w:customStyle="1" w:styleId="36">
    <w:name w:val="TH Char"/>
    <w:link w:val="35"/>
    <w:qFormat/>
    <w:uiPriority w:val="0"/>
    <w:rPr>
      <w:rFonts w:ascii="Arial" w:hAnsi="Arial" w:eastAsia="宋体"/>
      <w:b/>
      <w:lang w:val="en-GB" w:eastAsia="zh-CN"/>
    </w:rPr>
  </w:style>
  <w:style w:type="character" w:customStyle="1" w:styleId="37">
    <w:name w:val="TAC Char"/>
    <w:link w:val="33"/>
    <w:qFormat/>
    <w:uiPriority w:val="0"/>
    <w:rPr>
      <w:rFonts w:ascii="Arial" w:hAnsi="Arial" w:eastAsia="宋体"/>
      <w:sz w:val="18"/>
      <w:lang w:val="en-GB" w:eastAsia="zh-CN"/>
    </w:rPr>
  </w:style>
  <w:style w:type="character" w:customStyle="1" w:styleId="38">
    <w:name w:val="TAH Car"/>
    <w:link w:val="32"/>
    <w:qFormat/>
    <w:uiPriority w:val="0"/>
    <w:rPr>
      <w:rFonts w:ascii="Arial" w:hAnsi="Arial" w:eastAsia="宋体"/>
      <w:b/>
      <w:sz w:val="18"/>
      <w:lang w:val="en-GB" w:eastAsia="zh-CN"/>
    </w:rPr>
  </w:style>
  <w:style w:type="paragraph" w:customStyle="1" w:styleId="3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0">
    <w:name w:val="TAR"/>
    <w:basedOn w:val="1"/>
    <w:qFormat/>
    <w:uiPriority w:val="0"/>
    <w:pPr>
      <w:keepNext/>
      <w:keepLines/>
      <w:jc w:val="right"/>
    </w:pPr>
    <w:rPr>
      <w:rFonts w:ascii="Arial" w:hAnsi="Arial" w:eastAsia="宋体"/>
      <w:sz w:val="18"/>
      <w:szCs w:val="20"/>
      <w:lang w:val="en-GB"/>
    </w:rPr>
  </w:style>
  <w:style w:type="paragraph" w:customStyle="1" w:styleId="41">
    <w:name w:val="RAN4 proposal"/>
    <w:basedOn w:val="6"/>
    <w:next w:val="1"/>
    <w:link w:val="42"/>
    <w:qFormat/>
    <w:uiPriority w:val="0"/>
    <w:pPr>
      <w:numPr>
        <w:ilvl w:val="0"/>
        <w:numId w:val="2"/>
      </w:numPr>
      <w:spacing w:after="200"/>
      <w:ind w:left="0" w:firstLine="0"/>
    </w:pPr>
    <w:rPr>
      <w:rFonts w:ascii="Times New Roman" w:hAnsi="Times New Roman" w:eastAsia="宋体"/>
      <w:b/>
      <w:iCs/>
      <w:szCs w:val="18"/>
    </w:rPr>
  </w:style>
  <w:style w:type="character" w:customStyle="1" w:styleId="42">
    <w:name w:val="RAN4 proposal Char"/>
    <w:link w:val="41"/>
    <w:qFormat/>
    <w:uiPriority w:val="0"/>
    <w:rPr>
      <w:rFonts w:ascii="Times New Roman" w:hAnsi="Times New Roman"/>
      <w:b/>
      <w:iCs/>
      <w:szCs w:val="18"/>
      <w:lang w:eastAsia="en-US"/>
    </w:rPr>
  </w:style>
  <w:style w:type="character" w:customStyle="1" w:styleId="43">
    <w:name w:val="List Paragraph Char"/>
    <w:link w:val="27"/>
    <w:qFormat/>
    <w:uiPriority w:val="34"/>
    <w:rPr>
      <w:kern w:val="2"/>
      <w:sz w:val="21"/>
      <w:szCs w:val="22"/>
    </w:rPr>
  </w:style>
  <w:style w:type="character" w:customStyle="1" w:styleId="44">
    <w:name w:val="ZGSM"/>
    <w:qFormat/>
    <w:uiPriority w:val="0"/>
  </w:style>
  <w:style w:type="character" w:customStyle="1" w:styleId="45">
    <w:name w:val="Date Char"/>
    <w:link w:val="11"/>
    <w:semiHidden/>
    <w:qFormat/>
    <w:uiPriority w:val="99"/>
    <w:rPr>
      <w:rFonts w:ascii="Times New Roman" w:hAnsi="Times New Roman" w:eastAsia="Times New Roman"/>
      <w:szCs w:val="24"/>
      <w:lang w:eastAsia="en-US"/>
    </w:rPr>
  </w:style>
  <w:style w:type="paragraph" w:customStyle="1" w:styleId="46">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7">
    <w:name w:val="TAL Char"/>
    <w:link w:val="34"/>
    <w:qFormat/>
    <w:uiPriority w:val="0"/>
    <w:rPr>
      <w:rFonts w:ascii="Arial" w:hAnsi="Arial"/>
      <w:sz w:val="18"/>
      <w:lang w:val="en-GB" w:eastAsia="en-US"/>
    </w:rPr>
  </w:style>
  <w:style w:type="character" w:customStyle="1" w:styleId="48">
    <w:name w:val="Heading 3 Char"/>
    <w:link w:val="5"/>
    <w:qFormat/>
    <w:uiPriority w:val="9"/>
    <w:rPr>
      <w:rFonts w:ascii="Times New Roman" w:hAnsi="Times New Roman" w:eastAsia="Times New Roman"/>
      <w:b/>
      <w:bCs/>
      <w:sz w:val="32"/>
      <w:szCs w:val="32"/>
      <w:lang w:eastAsia="en-US"/>
    </w:rPr>
  </w:style>
  <w:style w:type="character" w:customStyle="1" w:styleId="49">
    <w:name w:val="TAL Car"/>
    <w:qFormat/>
    <w:uiPriority w:val="0"/>
    <w:rPr>
      <w:rFonts w:ascii="Arial" w:hAnsi="Arial" w:eastAsia="Times New Roman" w:cs="Times New Roman"/>
      <w:kern w:val="0"/>
      <w:sz w:val="18"/>
      <w:szCs w:val="20"/>
      <w:lang w:val="en-GB" w:eastAsia="ko-KR"/>
    </w:rPr>
  </w:style>
  <w:style w:type="paragraph" w:customStyle="1" w:styleId="50">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1">
    <w:name w:val="TAN"/>
    <w:basedOn w:val="34"/>
    <w:qFormat/>
    <w:uiPriority w:val="0"/>
    <w:pPr>
      <w:ind w:left="851" w:hanging="851"/>
    </w:pPr>
  </w:style>
  <w:style w:type="paragraph" w:customStyle="1" w:styleId="52">
    <w:name w:val="B2"/>
    <w:basedOn w:val="9"/>
    <w:qFormat/>
    <w:uiPriority w:val="0"/>
  </w:style>
  <w:style w:type="paragraph" w:customStyle="1" w:styleId="53">
    <w:name w:val="B3"/>
    <w:basedOn w:val="1"/>
    <w:qFormat/>
    <w:uiPriority w:val="0"/>
    <w:pPr>
      <w:ind w:left="1135" w:hanging="284"/>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ZTE(Liu Wenhao)</cp:lastModifiedBy>
  <cp:lastPrinted>2015-02-02T11:17:00Z</cp:lastPrinted>
  <dcterms:modified xsi:type="dcterms:W3CDTF">2021-08-06T13:31:50Z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